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CA" w:rsidRPr="003F5ECA" w:rsidRDefault="003F5ECA" w:rsidP="003F5ECA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3F5ECA">
        <w:rPr>
          <w:rFonts w:ascii="Times New Roman" w:hAnsi="Times New Roman"/>
          <w:color w:val="FF0000"/>
          <w:sz w:val="24"/>
          <w:szCs w:val="24"/>
        </w:rPr>
        <w:t>УВАЖАЕМЫЕ НАЛОГОПЛАТЕЛЬЩИКИ!</w:t>
      </w:r>
    </w:p>
    <w:p w:rsidR="003F5ECA" w:rsidRPr="003F5ECA" w:rsidRDefault="003F5ECA" w:rsidP="003F5EC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bookmarkStart w:id="0" w:name="_GoBack"/>
      <w:r w:rsidRPr="003F5ECA">
        <w:rPr>
          <w:rFonts w:ascii="Times New Roman" w:hAnsi="Times New Roman"/>
          <w:b/>
          <w:color w:val="1F497D" w:themeColor="text2"/>
          <w:sz w:val="24"/>
          <w:szCs w:val="24"/>
        </w:rPr>
        <w:t>Оплатите задолженность по имущественным налогам</w:t>
      </w:r>
    </w:p>
    <w:p w:rsidR="003F5ECA" w:rsidRPr="003F5ECA" w:rsidRDefault="003F5ECA" w:rsidP="003F5ECA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F5ECA">
        <w:rPr>
          <w:rFonts w:ascii="Times New Roman" w:hAnsi="Times New Roman"/>
          <w:b/>
          <w:color w:val="1F497D" w:themeColor="text2"/>
          <w:sz w:val="24"/>
          <w:szCs w:val="24"/>
        </w:rPr>
        <w:t>в преддверии сезона отпусков</w:t>
      </w:r>
    </w:p>
    <w:bookmarkEnd w:id="0"/>
    <w:p w:rsidR="003F5ECA" w:rsidRPr="003F5ECA" w:rsidRDefault="003F5ECA" w:rsidP="003F5EC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ECA">
        <w:rPr>
          <w:rFonts w:ascii="Times New Roman" w:hAnsi="Times New Roman"/>
          <w:color w:val="000000"/>
          <w:sz w:val="24"/>
          <w:szCs w:val="24"/>
        </w:rPr>
        <w:t xml:space="preserve">УФНС России по Забайкальскому краю </w:t>
      </w:r>
      <w:r w:rsidRPr="003F5EC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преддверии сезона отпусков  рекомендует заранее убедиться в отсутствии задолженности по </w:t>
      </w:r>
      <w:r w:rsidRPr="003F5ECA">
        <w:rPr>
          <w:rFonts w:ascii="Times New Roman" w:hAnsi="Times New Roman"/>
          <w:color w:val="000000"/>
          <w:sz w:val="24"/>
          <w:szCs w:val="24"/>
        </w:rPr>
        <w:t xml:space="preserve">транспортному и земельному налогам, налогу на имущество физических лиц. </w:t>
      </w:r>
      <w:r w:rsidRPr="003F5ECA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Напоминаем, непогашенная задолженность является основанием для </w:t>
      </w:r>
      <w:r w:rsidRPr="003F5ECA">
        <w:rPr>
          <w:rFonts w:ascii="Times New Roman" w:hAnsi="Times New Roman"/>
          <w:sz w:val="24"/>
          <w:szCs w:val="24"/>
        </w:rPr>
        <w:t xml:space="preserve">наложения запрета на выезд за границу. </w:t>
      </w:r>
    </w:p>
    <w:p w:rsidR="003F5ECA" w:rsidRPr="003F5ECA" w:rsidRDefault="003F5ECA" w:rsidP="003F5ECA">
      <w:pPr>
        <w:pStyle w:val="a4"/>
        <w:spacing w:line="276" w:lineRule="auto"/>
        <w:ind w:firstLine="708"/>
        <w:jc w:val="both"/>
      </w:pPr>
      <w:r w:rsidRPr="003F5ECA">
        <w:rPr>
          <w:shd w:val="clear" w:color="auto" w:fill="FFFFFF"/>
        </w:rPr>
        <w:t xml:space="preserve">Оплатить имеющуюся задолженность </w:t>
      </w:r>
      <w:r w:rsidRPr="003F5ECA">
        <w:t xml:space="preserve">можно </w:t>
      </w:r>
      <w:r w:rsidRPr="003F5ECA">
        <w:rPr>
          <w:shd w:val="clear" w:color="auto" w:fill="FFFFFF"/>
        </w:rPr>
        <w:t>на</w:t>
      </w:r>
      <w:r w:rsidRPr="003F5ECA">
        <w:t xml:space="preserve"> официальном </w:t>
      </w:r>
      <w:r w:rsidRPr="003F5ECA">
        <w:rPr>
          <w:shd w:val="clear" w:color="auto" w:fill="FFFFFF"/>
        </w:rPr>
        <w:t xml:space="preserve">сайте ФНС России </w:t>
      </w:r>
      <w:hyperlink r:id="rId5" w:tgtFrame="_blank" w:history="1">
        <w:r w:rsidRPr="003F5ECA">
          <w:rPr>
            <w:rStyle w:val="a3"/>
            <w:color w:val="1F497D" w:themeColor="text2"/>
          </w:rPr>
          <w:t>www.nalog.ru</w:t>
        </w:r>
      </w:hyperlink>
      <w:r w:rsidRPr="003F5ECA">
        <w:rPr>
          <w:color w:val="1F497D" w:themeColor="text2"/>
          <w:shd w:val="clear" w:color="auto" w:fill="FFFFFF"/>
        </w:rPr>
        <w:t xml:space="preserve">, </w:t>
      </w:r>
      <w:r w:rsidRPr="003F5ECA">
        <w:rPr>
          <w:shd w:val="clear" w:color="auto" w:fill="FFFFFF"/>
        </w:rPr>
        <w:t xml:space="preserve">воспользовавшись  </w:t>
      </w:r>
      <w:r w:rsidRPr="003F5ECA">
        <w:t xml:space="preserve">сервисом </w:t>
      </w:r>
      <w:r w:rsidRPr="003F5ECA">
        <w:rPr>
          <w:color w:val="1F497D" w:themeColor="text2"/>
          <w:u w:val="single"/>
        </w:rPr>
        <w:t>«Личный кабинет налогоплательщика для физических лиц»</w:t>
      </w:r>
      <w:r w:rsidRPr="003F5ECA">
        <w:rPr>
          <w:u w:val="single"/>
        </w:rPr>
        <w:t>,</w:t>
      </w:r>
      <w:r w:rsidRPr="003F5ECA">
        <w:t xml:space="preserve"> а также с помощью сервиса </w:t>
      </w:r>
      <w:r w:rsidRPr="003F5ECA">
        <w:rPr>
          <w:color w:val="1F497D" w:themeColor="text2"/>
        </w:rPr>
        <w:t>«</w:t>
      </w:r>
      <w:hyperlink r:id="rId6" w:tgtFrame="_blank" w:history="1">
        <w:r w:rsidRPr="003F5ECA">
          <w:rPr>
            <w:rStyle w:val="a3"/>
            <w:color w:val="1F497D" w:themeColor="text2"/>
          </w:rPr>
          <w:t>Заплати налоги</w:t>
        </w:r>
      </w:hyperlink>
      <w:r w:rsidRPr="003F5ECA">
        <w:rPr>
          <w:color w:val="1F497D" w:themeColor="text2"/>
        </w:rPr>
        <w:t>»</w:t>
      </w:r>
      <w:r w:rsidRPr="003F5ECA">
        <w:t>.</w:t>
      </w:r>
      <w:r w:rsidRPr="003F5ECA">
        <w:rPr>
          <w:color w:val="1F497D" w:themeColor="text2"/>
        </w:rPr>
        <w:t xml:space="preserve"> </w:t>
      </w:r>
    </w:p>
    <w:p w:rsidR="003F5ECA" w:rsidRPr="003F5ECA" w:rsidRDefault="003F5ECA" w:rsidP="003F5ECA">
      <w:pPr>
        <w:pStyle w:val="a4"/>
        <w:spacing w:line="276" w:lineRule="auto"/>
        <w:ind w:firstLine="708"/>
        <w:jc w:val="both"/>
      </w:pPr>
      <w:r w:rsidRPr="003F5ECA">
        <w:t xml:space="preserve">Кроме того, оплатить налоги можно в банке, в кассах местных администраций или в отделениях Почты России. </w:t>
      </w:r>
    </w:p>
    <w:p w:rsidR="00A65B56" w:rsidRDefault="00A65B56"/>
    <w:sectPr w:rsidR="00A6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A"/>
    <w:rsid w:val="003F5ECA"/>
    <w:rsid w:val="00A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ECA"/>
    <w:rPr>
      <w:color w:val="0000FF"/>
      <w:u w:val="single"/>
    </w:rPr>
  </w:style>
  <w:style w:type="paragraph" w:styleId="a4">
    <w:name w:val="Normal (Web)"/>
    <w:basedOn w:val="a"/>
    <w:uiPriority w:val="99"/>
    <w:rsid w:val="003F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ECA"/>
    <w:rPr>
      <w:color w:val="0000FF"/>
      <w:u w:val="single"/>
    </w:rPr>
  </w:style>
  <w:style w:type="paragraph" w:styleId="a4">
    <w:name w:val="Normal (Web)"/>
    <w:basedOn w:val="a"/>
    <w:uiPriority w:val="99"/>
    <w:rsid w:val="003F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2019-06-20T04:38:00Z</dcterms:created>
  <dcterms:modified xsi:type="dcterms:W3CDTF">2019-06-20T04:41:00Z</dcterms:modified>
</cp:coreProperties>
</file>